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67D1A">
      <w:pPr>
        <w:spacing w:before="153" w:line="240" w:lineRule="auto"/>
        <w:ind w:left="364" w:leftChars="0" w:right="86" w:rightChars="41" w:hanging="364" w:hangingChars="114"/>
        <w:jc w:val="both"/>
        <w:rPr>
          <w:rFonts w:hint="eastAsia" w:ascii="仿宋" w:hAnsi="仿宋" w:eastAsia="仿宋" w:cs="仿宋"/>
          <w:spacing w:val="0"/>
          <w:kern w:val="21"/>
          <w:sz w:val="32"/>
          <w:szCs w:val="32"/>
          <w:lang w:val="en-US" w:eastAsia="zh-CN"/>
        </w:rPr>
      </w:pPr>
      <w:r>
        <w:rPr>
          <w:rFonts w:hint="eastAsia" w:ascii="仿宋" w:hAnsi="仿宋" w:eastAsia="仿宋" w:cs="仿宋"/>
          <w:spacing w:val="0"/>
          <w:kern w:val="21"/>
          <w:sz w:val="32"/>
          <w:szCs w:val="32"/>
        </w:rPr>
        <w:t>附件</w:t>
      </w:r>
      <w:r>
        <w:rPr>
          <w:rFonts w:hint="eastAsia" w:ascii="仿宋" w:hAnsi="仿宋" w:eastAsia="仿宋" w:cs="仿宋"/>
          <w:spacing w:val="0"/>
          <w:kern w:val="21"/>
          <w:sz w:val="32"/>
          <w:szCs w:val="32"/>
          <w:lang w:val="en-US" w:eastAsia="zh-CN"/>
        </w:rPr>
        <w:t>5</w:t>
      </w:r>
    </w:p>
    <w:p w14:paraId="2E95436E">
      <w:pPr>
        <w:spacing w:line="240" w:lineRule="auto"/>
        <w:ind w:right="86" w:rightChars="41"/>
        <w:jc w:val="both"/>
        <w:rPr>
          <w:rFonts w:hint="eastAsia" w:ascii="Calibri" w:hAnsi="Calibri" w:eastAsia="仿宋" w:cs="仿宋"/>
          <w:b/>
          <w:bCs/>
          <w:spacing w:val="0"/>
          <w:kern w:val="21"/>
          <w:sz w:val="21"/>
          <w:szCs w:val="21"/>
        </w:rPr>
      </w:pPr>
    </w:p>
    <w:p w14:paraId="4C806DBE">
      <w:pPr>
        <w:keepNext w:val="0"/>
        <w:keepLines w:val="0"/>
        <w:pageBreakBefore w:val="0"/>
        <w:widowControl/>
        <w:kinsoku w:val="0"/>
        <w:wordWrap/>
        <w:overflowPunct/>
        <w:topLinePunct w:val="0"/>
        <w:autoSpaceDE w:val="0"/>
        <w:autoSpaceDN w:val="0"/>
        <w:bidi w:val="0"/>
        <w:adjustRightInd w:val="0"/>
        <w:snapToGrid w:val="0"/>
        <w:spacing w:before="40" w:after="0" w:afterLines="100" w:line="240" w:lineRule="auto"/>
        <w:ind w:left="365" w:leftChars="0" w:right="86" w:rightChars="41" w:hanging="365" w:hangingChars="114"/>
        <w:jc w:val="center"/>
        <w:textAlignment w:val="baseline"/>
        <w:rPr>
          <w:rFonts w:hint="eastAsia" w:ascii="微软雅黑" w:hAnsi="微软雅黑" w:eastAsia="微软雅黑" w:cs="微软雅黑"/>
          <w:b/>
          <w:bCs/>
          <w:spacing w:val="0"/>
          <w:kern w:val="21"/>
          <w:sz w:val="32"/>
          <w:szCs w:val="32"/>
        </w:rPr>
      </w:pPr>
      <w:r>
        <w:rPr>
          <w:rFonts w:hint="eastAsia" w:ascii="微软雅黑" w:hAnsi="微软雅黑" w:eastAsia="微软雅黑" w:cs="微软雅黑"/>
          <w:b/>
          <w:bCs/>
          <w:spacing w:val="0"/>
          <w:kern w:val="21"/>
          <w:sz w:val="32"/>
          <w:szCs w:val="32"/>
          <w:lang w:eastAsia="zh-CN"/>
        </w:rPr>
        <w:t>四川省</w:t>
      </w:r>
      <w:r>
        <w:rPr>
          <w:rFonts w:hint="eastAsia" w:ascii="微软雅黑" w:hAnsi="微软雅黑" w:eastAsia="微软雅黑" w:cs="微软雅黑"/>
          <w:b/>
          <w:bCs/>
          <w:spacing w:val="0"/>
          <w:kern w:val="21"/>
          <w:sz w:val="32"/>
          <w:szCs w:val="32"/>
        </w:rPr>
        <w:t>草品种</w:t>
      </w:r>
      <w:r>
        <w:rPr>
          <w:rFonts w:hint="eastAsia" w:ascii="微软雅黑" w:hAnsi="微软雅黑" w:eastAsia="微软雅黑" w:cs="微软雅黑"/>
          <w:b/>
          <w:bCs/>
          <w:spacing w:val="0"/>
          <w:kern w:val="21"/>
          <w:sz w:val="32"/>
          <w:szCs w:val="32"/>
          <w:lang w:val="en-US" w:eastAsia="zh-CN"/>
        </w:rPr>
        <w:t>区域试验参试申报</w:t>
      </w:r>
      <w:r>
        <w:rPr>
          <w:rFonts w:hint="eastAsia" w:ascii="微软雅黑" w:hAnsi="微软雅黑" w:eastAsia="微软雅黑" w:cs="微软雅黑"/>
          <w:b/>
          <w:bCs/>
          <w:spacing w:val="0"/>
          <w:kern w:val="21"/>
          <w:sz w:val="32"/>
          <w:szCs w:val="32"/>
        </w:rPr>
        <w:t>材料填写说明</w:t>
      </w:r>
    </w:p>
    <w:p w14:paraId="56902F83">
      <w:pPr>
        <w:keepNext w:val="0"/>
        <w:keepLines w:val="0"/>
        <w:pageBreakBefore w:val="0"/>
        <w:widowControl/>
        <w:tabs>
          <w:tab w:val="left" w:pos="555"/>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1.草种名称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申报品种所在科/属/种名，以《中国植物志》为准</w:t>
      </w:r>
      <w:r>
        <w:rPr>
          <w:rFonts w:hint="eastAsia" w:ascii="Calibri" w:hAnsi="Calibri" w:eastAsia="仿宋" w:cs="仿宋"/>
          <w:spacing w:val="0"/>
          <w:kern w:val="21"/>
          <w:sz w:val="21"/>
          <w:szCs w:val="21"/>
          <w:lang w:eastAsia="zh-CN"/>
        </w:rPr>
        <w:t>(</w:t>
      </w:r>
      <w:r>
        <w:rPr>
          <w:rFonts w:hint="default" w:ascii="Calibri" w:hAnsi="Calibri" w:eastAsia="仿宋" w:cs="仿宋"/>
          <w:spacing w:val="0"/>
          <w:kern w:val="21"/>
          <w:sz w:val="21"/>
          <w:szCs w:val="21"/>
          <w:lang w:val="en-US" w:eastAsia="zh-CN"/>
        </w:rPr>
        <w:t>www</w:t>
      </w:r>
      <w:r>
        <w:rPr>
          <w:rFonts w:hint="default" w:ascii="Calibri" w:hAnsi="Calibri" w:eastAsia="仿宋" w:cs="仿宋"/>
          <w:spacing w:val="0"/>
          <w:kern w:val="21"/>
          <w:sz w:val="21"/>
          <w:szCs w:val="21"/>
        </w:rPr>
        <w:t>.iplant.cn/frps</w:t>
      </w:r>
      <w:r>
        <w:rPr>
          <w:rFonts w:hint="eastAsia" w:ascii="Calibri" w:hAnsi="Calibri" w:eastAsia="仿宋" w:cs="仿宋"/>
          <w:spacing w:val="0"/>
          <w:kern w:val="21"/>
          <w:sz w:val="21"/>
          <w:szCs w:val="21"/>
        </w:rPr>
        <w:t>)</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中文表示。例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禾本科/羊茅属/高羊茅。</w:t>
      </w:r>
      <w:bookmarkStart w:id="0" w:name="_GoBack"/>
      <w:bookmarkEnd w:id="0"/>
    </w:p>
    <w:p w14:paraId="6ED00FF7">
      <w:pPr>
        <w:keepNext w:val="0"/>
        <w:keepLines w:val="0"/>
        <w:pageBreakBefore w:val="0"/>
        <w:widowControl/>
        <w:tabs>
          <w:tab w:val="left" w:pos="555"/>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2.学名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申报品种所属种拉丁名，以《中国植物志》为准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www.iplant.cn/frps</w:t>
      </w:r>
      <w:r>
        <w:rPr>
          <w:rFonts w:hint="eastAsia" w:ascii="Calibri" w:hAnsi="Calibri" w:eastAsia="仿宋" w:cs="仿宋"/>
          <w:spacing w:val="0"/>
          <w:kern w:val="21"/>
          <w:sz w:val="21"/>
          <w:szCs w:val="21"/>
        </w:rPr>
        <w:t>)，种间杂交用“种”×“种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表示</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前为母本</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后为父本。</w:t>
      </w:r>
    </w:p>
    <w:p w14:paraId="6D4834D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86" w:rightChars="41" w:firstLine="0" w:firstLineChars="0"/>
        <w:jc w:val="left"/>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3.品种名称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命名应符合国家标准《草品种命名规则》GB/T 30394-2013相关条款规定。                                            4.申报单位：申报单位之间用“、”隔开，数量不超过5个。</w:t>
      </w:r>
    </w:p>
    <w:p w14:paraId="09D87BC4">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5.选育人：选育人之间用“、”隔开</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数量不超过10个</w:t>
      </w:r>
      <w:r>
        <w:rPr>
          <w:rFonts w:hint="eastAsia" w:ascii="Calibri" w:hAnsi="Calibri" w:eastAsia="仿宋" w:cs="仿宋"/>
          <w:spacing w:val="0"/>
          <w:kern w:val="21"/>
          <w:sz w:val="21"/>
          <w:szCs w:val="21"/>
        </w:rPr>
        <w:t>。</w:t>
      </w:r>
    </w:p>
    <w:p w14:paraId="6ADA0ACE">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6.是否转基因品种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申报品种如是应用转基因技术将有特殊经济价值的基因引入植物体内，从而获得高产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优质、抗逆等性状的转基因植物新品种，则应选是，反之选否。</w:t>
      </w:r>
    </w:p>
    <w:p w14:paraId="32D4DBED">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7.品种用途</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申报品种用途包括牧草、生态修复草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草坪草、观赏草、</w:t>
      </w:r>
      <w:r>
        <w:rPr>
          <w:rFonts w:hint="eastAsia" w:ascii="Calibri" w:hAnsi="Calibri" w:eastAsia="仿宋" w:cs="仿宋"/>
          <w:spacing w:val="0"/>
          <w:kern w:val="21"/>
          <w:sz w:val="21"/>
          <w:szCs w:val="21"/>
          <w:lang w:val="en-US" w:eastAsia="zh-CN"/>
        </w:rPr>
        <w:t>药用草、食用草</w:t>
      </w:r>
      <w:r>
        <w:rPr>
          <w:rFonts w:hint="eastAsia" w:ascii="Calibri" w:hAnsi="Calibri" w:eastAsia="仿宋" w:cs="仿宋"/>
          <w:spacing w:val="0"/>
          <w:kern w:val="21"/>
          <w:sz w:val="21"/>
          <w:szCs w:val="21"/>
        </w:rPr>
        <w:t>及能源草。牧草即以饲喂家畜为主</w:t>
      </w:r>
      <w:r>
        <w:rPr>
          <w:rFonts w:hint="eastAsia" w:ascii="Calibri" w:hAnsi="Calibri" w:eastAsia="仿宋" w:cs="仿宋"/>
          <w:spacing w:val="0"/>
          <w:kern w:val="21"/>
          <w:sz w:val="21"/>
          <w:szCs w:val="21"/>
          <w:lang w:eastAsia="zh-CN"/>
        </w:rPr>
        <w:t>；生态</w:t>
      </w:r>
      <w:r>
        <w:rPr>
          <w:rFonts w:hint="eastAsia" w:ascii="Calibri" w:hAnsi="Calibri" w:eastAsia="仿宋" w:cs="仿宋"/>
          <w:spacing w:val="0"/>
          <w:kern w:val="21"/>
          <w:sz w:val="21"/>
          <w:szCs w:val="21"/>
        </w:rPr>
        <w:t>修复草是用于受损生态系统修复与维护的草本植物</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草坪草用于城镇绿化、运动场建植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观赏草用于各种生境造园；</w:t>
      </w:r>
      <w:r>
        <w:rPr>
          <w:rFonts w:hint="eastAsia" w:ascii="Calibri" w:hAnsi="Calibri" w:eastAsia="仿宋" w:cs="仿宋"/>
          <w:spacing w:val="0"/>
          <w:kern w:val="21"/>
          <w:sz w:val="21"/>
          <w:szCs w:val="21"/>
          <w:lang w:val="en-US" w:eastAsia="zh-CN"/>
        </w:rPr>
        <w:t>药用草指可以要用的牧草；食用草通常指可以作为食物被人类食用的草本植物；能源草直接作燃料或转化为气体、液体燃料生产</w:t>
      </w:r>
      <w:r>
        <w:rPr>
          <w:rFonts w:hint="eastAsia" w:ascii="Calibri" w:hAnsi="Calibri" w:eastAsia="仿宋" w:cs="仿宋"/>
          <w:spacing w:val="0"/>
          <w:kern w:val="21"/>
          <w:sz w:val="21"/>
          <w:szCs w:val="21"/>
        </w:rPr>
        <w:t>。</w:t>
      </w:r>
    </w:p>
    <w:p w14:paraId="274CCC84">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8.品种类别：按照申报品种来源可分为育成品种、野生驯化品种、地方品种、引进品种。育成品种指</w:t>
      </w:r>
      <w:r>
        <w:rPr>
          <w:rFonts w:hint="eastAsia" w:ascii="Calibri" w:hAnsi="Calibri" w:eastAsia="仿宋" w:cs="仿宋"/>
          <w:spacing w:val="0"/>
          <w:kern w:val="21"/>
          <w:sz w:val="21"/>
          <w:szCs w:val="21"/>
          <w:lang w:val="en-US" w:eastAsia="zh-CN"/>
        </w:rPr>
        <w:t>经过</w:t>
      </w:r>
      <w:r>
        <w:rPr>
          <w:rFonts w:hint="eastAsia" w:ascii="Calibri" w:hAnsi="Calibri" w:eastAsia="仿宋" w:cs="仿宋"/>
          <w:spacing w:val="0"/>
          <w:kern w:val="21"/>
          <w:sz w:val="21"/>
          <w:szCs w:val="21"/>
        </w:rPr>
        <w:t>一定的育种程序，按照育种目标选育形成的</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与种内</w:t>
      </w:r>
      <w:r>
        <w:rPr>
          <w:rFonts w:hint="eastAsia" w:ascii="Calibri" w:hAnsi="Calibri" w:eastAsia="仿宋" w:cs="仿宋"/>
          <w:spacing w:val="0"/>
          <w:kern w:val="21"/>
          <w:sz w:val="21"/>
          <w:szCs w:val="21"/>
          <w:lang w:eastAsia="zh-CN"/>
        </w:rPr>
        <w:t>其他</w:t>
      </w:r>
      <w:r>
        <w:rPr>
          <w:rFonts w:hint="eastAsia" w:ascii="Calibri" w:hAnsi="Calibri" w:eastAsia="仿宋" w:cs="仿宋"/>
          <w:spacing w:val="0"/>
          <w:kern w:val="21"/>
          <w:sz w:val="21"/>
          <w:szCs w:val="21"/>
        </w:rPr>
        <w:t>品种在一个或数个特征特性上有明显区别的新品种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野生驯化品种指采集于野生状态下的种质资源经驯化栽培成功，并具有利用价值的品种。地方品种是在某一地区长期栽培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至少</w:t>
      </w:r>
      <w:r>
        <w:rPr>
          <w:rFonts w:hint="eastAsia" w:ascii="Calibri" w:hAnsi="Calibri" w:eastAsia="仿宋" w:cs="仿宋"/>
          <w:spacing w:val="0"/>
          <w:kern w:val="21"/>
          <w:sz w:val="21"/>
          <w:szCs w:val="21"/>
          <w:lang w:val="en-US" w:eastAsia="zh-CN"/>
        </w:rPr>
        <w:t>3</w:t>
      </w:r>
      <w:r>
        <w:rPr>
          <w:rFonts w:hint="eastAsia" w:ascii="Calibri" w:hAnsi="Calibri" w:eastAsia="仿宋" w:cs="仿宋"/>
          <w:spacing w:val="0"/>
          <w:kern w:val="21"/>
          <w:sz w:val="21"/>
          <w:szCs w:val="21"/>
        </w:rPr>
        <w:t>0年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，适应当地气候和土壤条件，具有良好经济和生态价值的品种。引进品种是从国外引进且已在国外审定或登记的，在国内试种成功并具有优良性状和利用价值的品种。</w:t>
      </w:r>
    </w:p>
    <w:p w14:paraId="74C47457">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9.繁殖方式：申报品种繁殖方式分为“有性繁殖</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无性繁殖”和“其</w:t>
      </w:r>
      <w:r>
        <w:rPr>
          <w:rFonts w:hint="eastAsia" w:ascii="Calibri" w:hAnsi="Calibri" w:eastAsia="仿宋" w:cs="仿宋"/>
          <w:spacing w:val="0"/>
          <w:kern w:val="21"/>
          <w:sz w:val="21"/>
          <w:szCs w:val="21"/>
          <w:lang w:val="en-US" w:eastAsia="zh-CN"/>
        </w:rPr>
        <w:t>它</w:t>
      </w:r>
      <w:r>
        <w:rPr>
          <w:rFonts w:hint="eastAsia" w:ascii="Calibri" w:hAnsi="Calibri" w:eastAsia="仿宋" w:cs="仿宋"/>
          <w:spacing w:val="0"/>
          <w:kern w:val="21"/>
          <w:sz w:val="21"/>
          <w:szCs w:val="21"/>
        </w:rPr>
        <w:t>”。有性繁殖指品种推广利用中主要用种子来种植；无性繁殖指品种结实差或几乎不结实，在推广利用过程中只能选择根、茎、叶等营养器官繁殖；“其</w:t>
      </w:r>
      <w:r>
        <w:rPr>
          <w:rFonts w:hint="eastAsia" w:ascii="Calibri" w:hAnsi="Calibri" w:eastAsia="仿宋" w:cs="仿宋"/>
          <w:spacing w:val="0"/>
          <w:kern w:val="21"/>
          <w:sz w:val="21"/>
          <w:szCs w:val="21"/>
          <w:lang w:val="en-US" w:eastAsia="zh-CN"/>
        </w:rPr>
        <w:t>它</w:t>
      </w:r>
      <w:r>
        <w:rPr>
          <w:rFonts w:hint="eastAsia" w:ascii="Calibri" w:hAnsi="Calibri" w:eastAsia="仿宋" w:cs="仿宋"/>
          <w:spacing w:val="0"/>
          <w:kern w:val="21"/>
          <w:sz w:val="21"/>
          <w:szCs w:val="21"/>
        </w:rPr>
        <w:t>”指品种既可用种子推广，也可用根、茎、叶等营养器官繁殖利用。</w:t>
      </w:r>
    </w:p>
    <w:p w14:paraId="306D2829">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10.种子千粒重：</w:t>
      </w:r>
      <w:r>
        <w:rPr>
          <w:rFonts w:hint="eastAsia" w:ascii="Calibri" w:hAnsi="Calibri" w:eastAsia="仿宋" w:cs="仿宋"/>
          <w:color w:val="auto"/>
          <w:spacing w:val="0"/>
          <w:kern w:val="21"/>
          <w:sz w:val="21"/>
          <w:szCs w:val="21"/>
        </w:rPr>
        <w:t>“繁殖方式”选择“有性繁殖”或“其</w:t>
      </w:r>
      <w:r>
        <w:rPr>
          <w:rFonts w:hint="eastAsia" w:ascii="Calibri" w:hAnsi="Calibri" w:eastAsia="仿宋" w:cs="仿宋"/>
          <w:color w:val="auto"/>
          <w:spacing w:val="0"/>
          <w:kern w:val="21"/>
          <w:sz w:val="21"/>
          <w:szCs w:val="21"/>
          <w:lang w:val="en-US" w:eastAsia="zh-CN"/>
        </w:rPr>
        <w:t>它</w:t>
      </w:r>
      <w:r>
        <w:rPr>
          <w:rFonts w:hint="eastAsia" w:ascii="Calibri" w:hAnsi="Calibri" w:eastAsia="仿宋" w:cs="仿宋"/>
          <w:color w:val="auto"/>
          <w:spacing w:val="0"/>
          <w:kern w:val="21"/>
          <w:sz w:val="21"/>
          <w:szCs w:val="21"/>
        </w:rPr>
        <w:t>”时必填。</w:t>
      </w:r>
      <w:r>
        <w:rPr>
          <w:rFonts w:hint="eastAsia" w:ascii="Calibri" w:hAnsi="Calibri" w:eastAsia="仿宋" w:cs="仿宋"/>
          <w:spacing w:val="0"/>
          <w:kern w:val="21"/>
          <w:sz w:val="21"/>
          <w:szCs w:val="21"/>
        </w:rPr>
        <w:t>测定方法按照国家标准《牧草种子检验规程重量测定》GB/T 2930.9执行。</w:t>
      </w:r>
    </w:p>
    <w:p w14:paraId="0F789265">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11.净度：“繁殖方式”选择“有性繁殖”或“其他”时必填。测定方法按照国家标准《牧草种子检验规程净度分析》GB/T 2930.2 执行。</w:t>
      </w:r>
    </w:p>
    <w:p w14:paraId="18CC707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12</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种子发芽率：“繁殖方式”选择“有性繁殖”或“其他”时必填。测定方法按照国家标准《牧草种子检验规程发芽试验》GB/T 2930.4执行。</w:t>
      </w:r>
    </w:p>
    <w:p w14:paraId="3C30262F">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13.品种用途及优势概述：说明申报品种的主要用途及与种内其他品种相比较的突出优势。牧草主述其生产性能及饲用品质性状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草坪草主述其坪用性能；观赏草主述其观赏性状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能源草主述其生产性能及能源品质性状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能源转化核心成分含量及能源转化效率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生态修复草主述其生态修复价值。</w:t>
      </w:r>
    </w:p>
    <w:p w14:paraId="51D26C1D">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14.选育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驯化、引种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育成品种应描述选育目标，野生驯化品种应描述驯化目标，地方品种应描述整理目标，引进品种应描述引种目标。牧草的选育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目标一般包括丰产性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营养体、种子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、抗逆性、抗病虫性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早熟、晚熟、饲用品质等一个或多个指标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草坪草的选育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目标一般包括坪用性状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绿期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抗性等一个或多个指标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目标一般包括观赏性、抗性、适应性等一个或多个指标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能源草选育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目标一般包括丰产性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营 养体、种子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、抗逆性、抗病虫性、能源品质等一个或多个指标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生态修复草选育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目标一般包括抗性、适应性等一个或多个指标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药用/食用草的选育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目标包括丰产性、抗性、品质等</w:t>
      </w:r>
      <w:r>
        <w:rPr>
          <w:rFonts w:hint="eastAsia" w:ascii="Calibri" w:hAnsi="Calibri" w:eastAsia="仿宋" w:cs="仿宋"/>
          <w:spacing w:val="0"/>
          <w:kern w:val="21"/>
          <w:sz w:val="21"/>
          <w:szCs w:val="21"/>
        </w:rPr>
        <w:t>一个或多个指标。申报品种为引进品种的应说明将其引入我国种植的主要目的及其与国内同类品种相比的主要优势。</w:t>
      </w:r>
    </w:p>
    <w:p w14:paraId="521B71A6">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15.亲本或品种来源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育成品种应明确介绍主要亲本的来源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包括品种或材料的名称、来源地、获取的方式等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，通过审定的亲本应使用公告的审定名称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野生驯化品种应明确说明野生资源采集地和时间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地方品种应明确说明品种来源地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引进品种应明确说明品种原产国</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审定或登记的国家和时间、品种权人</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公司或育种家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等基本情况。</w:t>
      </w:r>
    </w:p>
    <w:p w14:paraId="24A5C880">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16.选育</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驯化、整理、引种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过程概述：育成品种应简述选育工作起止年份、亲本来源、育种方法、选种圃情况等；野生栽培品种应简述野生资源采集时间、地点、驯化方法等；地方品种应简述来源地、栽培</w:t>
      </w:r>
      <w:r>
        <w:rPr>
          <w:rFonts w:hint="eastAsia" w:ascii="Calibri" w:hAnsi="Calibri" w:eastAsia="仿宋" w:cs="仿宋"/>
          <w:spacing w:val="0"/>
          <w:kern w:val="21"/>
          <w:sz w:val="21"/>
          <w:szCs w:val="21"/>
          <w:lang w:val="en-US" w:eastAsia="zh-CN"/>
        </w:rPr>
        <w:t>历史、</w:t>
      </w:r>
      <w:r>
        <w:rPr>
          <w:rFonts w:hint="eastAsia" w:ascii="Calibri" w:hAnsi="Calibri" w:eastAsia="仿宋" w:cs="仿宋"/>
          <w:spacing w:val="0"/>
          <w:kern w:val="21"/>
          <w:sz w:val="21"/>
          <w:szCs w:val="21"/>
        </w:rPr>
        <w:t>栽培地区、现有栽培面积等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引进品种应简述引入国内的时间、引种试验起止时间、地点等。</w:t>
      </w:r>
    </w:p>
    <w:p w14:paraId="4A104DDA">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lang w:eastAsia="zh-CN"/>
        </w:rPr>
      </w:pPr>
      <w:r>
        <w:rPr>
          <w:rFonts w:hint="eastAsia" w:ascii="Calibri" w:hAnsi="Calibri" w:eastAsia="仿宋" w:cs="仿宋"/>
          <w:spacing w:val="0"/>
          <w:kern w:val="21"/>
          <w:sz w:val="21"/>
          <w:szCs w:val="21"/>
        </w:rPr>
        <w:t>17.品种特性特征：应简述申报品种自身的植物学特征和生物学特性，不得用其所属植物种的特征特性代替</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植物学特征描述内容：生活周期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一年生、多年生、越年生或二年生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生活型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草本、藤本</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、植株形态高度，根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形态等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、茎</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长度、有无根状茎或匍匐茎等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叶型、长宽、叶色、叶柄等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花</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花序类型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长度、颜色等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、果</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果实类型、形状、大小等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形状、大小、颜色、千粒重等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、授粉方式</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自花授粉、异花授粉、常异花授粉、无融合生殖等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、繁殖系数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种子产量或营养繁殖体产量</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等。生物学特性描述内容：适宜生长的气候和土壤条件、抗性、再生性、生育期；草坪草补充说明绿色期、成坪速度等；观赏草说明观赏期等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能源草说明能源转化效率等。育成品种和野生栽培品种还应说明与亲本的差异</w:t>
      </w:r>
      <w:r>
        <w:rPr>
          <w:rFonts w:hint="eastAsia" w:ascii="Calibri" w:hAnsi="Calibri" w:eastAsia="仿宋" w:cs="仿宋"/>
          <w:spacing w:val="0"/>
          <w:kern w:val="21"/>
          <w:sz w:val="21"/>
          <w:szCs w:val="21"/>
          <w:lang w:eastAsia="zh-CN"/>
        </w:rPr>
        <w:t>。</w:t>
      </w:r>
    </w:p>
    <w:p w14:paraId="1C02F07E">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18.品种比较试验情况：应至少说明试验承担单位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起止时间、地点、对照品种、测定的指标和试验结果</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牧草的干鲜产草量、品质、抗性等；草坪草的坪用性能、抗性等；观赏草的观赏性能、抗性等；能源草的干鲜产草量、抗性等；生态草的适应性、抗性等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，重点说明申报品种和对照品种的差异。</w:t>
      </w:r>
    </w:p>
    <w:p w14:paraId="4C78C66F">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lang w:val="en-US" w:eastAsia="zh-CN"/>
        </w:rPr>
        <w:t>19.</w:t>
      </w:r>
      <w:r>
        <w:rPr>
          <w:rFonts w:hint="eastAsia" w:ascii="Calibri" w:hAnsi="Calibri" w:eastAsia="仿宋" w:cs="仿宋"/>
          <w:spacing w:val="0"/>
          <w:kern w:val="21"/>
          <w:sz w:val="21"/>
          <w:szCs w:val="21"/>
        </w:rPr>
        <w:t>抗性或特殊性状鉴定情况描述：以某一个或某几个抗性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如抗寒性、抗 旱性、耐热性、耐盐性、抗虫性、抗病性等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为选育目标的须填写此项，简要说明测试单位、起止时间、对照品种、测试方法和测试结果。</w:t>
      </w:r>
    </w:p>
    <w:p w14:paraId="54C0BA10">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default" w:ascii="Calibri" w:hAnsi="Calibri" w:eastAsia="仿宋" w:cs="仿宋"/>
          <w:spacing w:val="0"/>
          <w:kern w:val="21"/>
          <w:sz w:val="21"/>
          <w:szCs w:val="21"/>
          <w:lang w:val="en-US" w:eastAsia="zh-CN"/>
        </w:rPr>
      </w:pPr>
      <w:r>
        <w:rPr>
          <w:rFonts w:hint="eastAsia" w:ascii="Calibri" w:hAnsi="Calibri" w:eastAsia="仿宋" w:cs="仿宋"/>
          <w:spacing w:val="0"/>
          <w:kern w:val="21"/>
          <w:sz w:val="21"/>
          <w:szCs w:val="21"/>
          <w:lang w:val="en-US" w:eastAsia="zh-CN"/>
        </w:rPr>
        <w:t>20.建议对照品种：</w:t>
      </w:r>
      <w:r>
        <w:rPr>
          <w:rFonts w:hint="eastAsia" w:ascii="Calibri" w:hAnsi="Calibri" w:eastAsia="仿宋" w:cs="仿宋"/>
          <w:spacing w:val="0"/>
          <w:kern w:val="21"/>
          <w:sz w:val="21"/>
          <w:szCs w:val="21"/>
        </w:rPr>
        <w:t>建议对照品种选择属种和用途相同的已审定品种，或当地应用最广泛的品种，或在育种目标性状上表现最突出的品种。没有相同属种的品种作为对照的，可选用相近属种或相似用途的普通品种作为 参考对照，并需注明选择原因。</w:t>
      </w:r>
    </w:p>
    <w:p w14:paraId="36C23215">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w:t>
      </w:r>
      <w:r>
        <w:rPr>
          <w:rFonts w:hint="eastAsia" w:ascii="Calibri" w:hAnsi="Calibri" w:eastAsia="仿宋" w:cs="仿宋"/>
          <w:spacing w:val="0"/>
          <w:kern w:val="21"/>
          <w:sz w:val="21"/>
          <w:szCs w:val="21"/>
          <w:lang w:val="en-US" w:eastAsia="zh-CN"/>
        </w:rPr>
        <w:t>1</w:t>
      </w:r>
      <w:r>
        <w:rPr>
          <w:rFonts w:hint="eastAsia" w:ascii="Calibri" w:hAnsi="Calibri" w:eastAsia="仿宋" w:cs="仿宋"/>
          <w:spacing w:val="0"/>
          <w:kern w:val="21"/>
          <w:sz w:val="21"/>
          <w:szCs w:val="21"/>
        </w:rPr>
        <w:t>.适宜种植范围：应以区域试验结果为主要依据，明确申报品种适宜种植区域的气候条件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区域范围。</w:t>
      </w:r>
    </w:p>
    <w:p w14:paraId="3B1584F9">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22.栽培技术要点：应突出与同种植物其他品种一般栽培管理措施的区别，按播种期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栽植期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株行距、播种量、播种深度、关键田间管理措施</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如施肥</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浇水、病虫害防治等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、主要利用方式和注意事项等顺序介绍。</w:t>
      </w:r>
    </w:p>
    <w:p w14:paraId="26125873">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23.备注：简要表述其他需要说明的情况。</w:t>
      </w:r>
    </w:p>
    <w:p w14:paraId="2059068A">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color w:val="9A3300"/>
          <w:spacing w:val="0"/>
          <w:kern w:val="21"/>
          <w:sz w:val="21"/>
          <w:szCs w:val="21"/>
        </w:rPr>
      </w:pPr>
      <w:r>
        <w:rPr>
          <w:rFonts w:hint="eastAsia" w:ascii="Calibri" w:hAnsi="Calibri" w:eastAsia="仿宋" w:cs="仿宋"/>
          <w:spacing w:val="0"/>
          <w:kern w:val="21"/>
          <w:sz w:val="21"/>
          <w:szCs w:val="21"/>
        </w:rPr>
        <w:t>24.植物学特征照片：应包括申报品种单株、群体、根、茎、叶、花、果实、种子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或营养繁殖体</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照片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申报品种与对照单株及群体对比照片，其中单株照片应尽量包括花序和根部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观赏草应包括主要观赏部位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照片必须清晰且重点突出</w:t>
      </w:r>
      <w:r>
        <w:rPr>
          <w:rFonts w:hint="eastAsia" w:ascii="Calibri" w:hAnsi="Calibri" w:eastAsia="仿宋" w:cs="仿宋"/>
          <w:color w:val="auto"/>
          <w:spacing w:val="0"/>
          <w:kern w:val="21"/>
          <w:sz w:val="21"/>
          <w:szCs w:val="21"/>
        </w:rPr>
        <w:t>。</w:t>
      </w:r>
    </w:p>
    <w:p w14:paraId="6AECA08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25.品种比较试验照片：提供的田间品种比较试验照片必须同时包括申报品种和对照品种，照片清晰。</w:t>
      </w:r>
    </w:p>
    <w:p w14:paraId="52F4F6D2">
      <w:pPr>
        <w:keepNext w:val="0"/>
        <w:keepLines w:val="0"/>
        <w:pageBreakBefore w:val="0"/>
        <w:widowControl/>
        <w:tabs>
          <w:tab w:val="left" w:pos="539"/>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26.选育报告：申报品种为“育成品种”的必填。报告应主要包括育种目标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有明确育种目标，如牧草或种子高产、早熟、抗旱、耐盐、品质改善等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草坪草的延长绿期、提高抗性、改善坪用性状等；观赏草延长花期、绿期、提高观赏性等；能源草高产、抗逆、品质改善；生态修复草提高抗性、适应性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、亲本来源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清楚介绍亲本或其他选育材料及其来源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、育种方法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选择育种、杂交选育、诱变育种等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选育过程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每代选育工作起始时间、如何开展、选取指标、筛选标准及单株或株系数目、选育技术路线图等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新品系与亲本在目标性状上的比较结果、植物学特征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种子的具体特征；申报品种与亲本不同的特征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物候期、越夏冬率等、鲜干草产量、种子产量等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w:t>
      </w:r>
    </w:p>
    <w:p w14:paraId="46C32E09">
      <w:pPr>
        <w:keepNext w:val="0"/>
        <w:keepLines w:val="0"/>
        <w:pageBreakBefore w:val="0"/>
        <w:widowControl/>
        <w:tabs>
          <w:tab w:val="left" w:pos="539"/>
        </w:tabs>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27.整理研究报告：申报品种为“地方品种”的必填。报告应包括品种来源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来源地、栽培历史、面积、区域等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、整理研究过程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整理研究目标、收集基本情况、工作起始时间、如何开展等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申报品种的科属种及其根、茎、叶、花、果实、种子的具体特征；申报品种与同种其他品种不同的特征需明确写清楚</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越夏冬率等、鲜干草产量、种子产量等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w:t>
      </w:r>
    </w:p>
    <w:p w14:paraId="3D49063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28.栽培驯化报告：申报品种为“野生驯化品种”的必填。报告应包括原始 野生种质资源采集情况</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生境条件、时间、资源份数等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、栽培驯化目标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有明确的驯化目标，如驯化改良种子的落粒</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硬实、发芽或成熟不整齐、低产等某一或多个不良野生习性；牧草或种子高产、早熟、耐盐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植株直立等；草坪草的延长绿期、提高抗性、改善坪用性状等；观赏草延长花期、绿期等；能源草高产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抗逆、品质改善；生态修复草提高抗 性、适应性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药用/食用草产量、抗性、品质等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、栽培驯化方法、栽培驯化过程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每代驯化开始时间、选取指标、如何开展、技术路线图等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、新品系与原始群体在目标性状和结实率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或种子产量</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上的比较结果、植物学特征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申报品种的科属种及其根、茎、叶、花、果实、种子的具体特征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申报品种与原始群体不同的特征需明确写清</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物候期、越夏冬率等、鲜干草产量、种子产量等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等内容，另需说明申报品种所属植物种在种源地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采集地</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的野生分布情况。</w:t>
      </w:r>
    </w:p>
    <w:p w14:paraId="1FF35527">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29.引种报告：申报品种为“引进品种”的必填。报告应包括引种目标</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明确引入我国的主要目的，如与市场中同类国内外品种相比的主要优势</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、品种来源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申报品种的育成国家或企业、审定或登记的国家和时间、当前实际品种权人等基本情况</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、引种过程</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时间、来源、引种试验结果、引种技术路线图等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、植物学特征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申报品种的科属种及其根、茎、叶、花、果实、种子的具体特征</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申报品种与同种其他品种不同的特征需明确写清楚</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、生物学特性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适宜区域、抗性、生育期等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、引种试验</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试验具体负责人姓名及联系方式、试验材料、试验地点时间、试验设计、测定指标及详细方法、试验结果和结论等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、主要农艺性状</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物候期、越夏冬率、鲜干草产量、坪用性状、观赏性状等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、栽培管理技术要点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播种期、播种方法、播种量、播种深度、施肥、灌溉、病虫害防治等内容</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及收获利用</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利用方式、收获时间、留茬高度等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等内容。</w:t>
      </w:r>
    </w:p>
    <w:p w14:paraId="371EB40F">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30.在国外已审定或登记的证明材料：申报“引进品种”的必须提交品种审定登记证书复印件</w:t>
      </w:r>
      <w:r>
        <w:rPr>
          <w:rFonts w:hint="eastAsia" w:ascii="Calibri" w:hAnsi="Calibri" w:eastAsia="仿宋" w:cs="仿宋"/>
          <w:spacing w:val="0"/>
          <w:kern w:val="21"/>
          <w:sz w:val="21"/>
          <w:szCs w:val="21"/>
          <w:lang w:eastAsia="zh-CN"/>
        </w:rPr>
        <w:t>，或</w:t>
      </w:r>
      <w:r>
        <w:rPr>
          <w:rFonts w:hint="eastAsia" w:ascii="Calibri" w:hAnsi="Calibri" w:eastAsia="仿宋" w:cs="仿宋"/>
          <w:spacing w:val="0"/>
          <w:kern w:val="21"/>
          <w:sz w:val="21"/>
          <w:szCs w:val="21"/>
        </w:rPr>
        <w:t>在线查询的网页截图</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含网址</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、品种所有权证明、经品种所有权人签章同意申报的说明等。</w:t>
      </w:r>
    </w:p>
    <w:p w14:paraId="22359A56">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color w:val="auto"/>
          <w:spacing w:val="0"/>
          <w:kern w:val="21"/>
          <w:sz w:val="21"/>
          <w:szCs w:val="21"/>
        </w:rPr>
      </w:pPr>
      <w:r>
        <w:rPr>
          <w:rFonts w:hint="eastAsia" w:ascii="Calibri" w:hAnsi="Calibri" w:eastAsia="仿宋" w:cs="仿宋"/>
          <w:spacing w:val="0"/>
          <w:kern w:val="21"/>
          <w:sz w:val="21"/>
          <w:szCs w:val="21"/>
        </w:rPr>
        <w:t>31.</w:t>
      </w:r>
      <w:r>
        <w:rPr>
          <w:rFonts w:hint="eastAsia" w:ascii="Calibri" w:hAnsi="Calibri" w:eastAsia="仿宋" w:cs="仿宋"/>
          <w:color w:val="auto"/>
          <w:spacing w:val="0"/>
          <w:kern w:val="21"/>
          <w:sz w:val="21"/>
          <w:szCs w:val="21"/>
        </w:rPr>
        <w:t>授权书：申报“引进品种”的须提交品种所有权单位同意申报草品种审定的授权书。授权书应为中英文对照，内容至少包括：授权方拥有申报品种所有权的证明或承诺；申报品种在国外审定或登记的基本情况</w:t>
      </w:r>
      <w:r>
        <w:rPr>
          <w:rFonts w:hint="eastAsia" w:ascii="Calibri" w:hAnsi="Calibri" w:eastAsia="仿宋" w:cs="仿宋"/>
          <w:color w:val="auto"/>
          <w:spacing w:val="0"/>
          <w:kern w:val="21"/>
          <w:sz w:val="21"/>
          <w:szCs w:val="21"/>
          <w:lang w:eastAsia="zh-CN"/>
        </w:rPr>
        <w:t>（</w:t>
      </w:r>
      <w:r>
        <w:rPr>
          <w:rFonts w:hint="eastAsia" w:ascii="Calibri" w:hAnsi="Calibri" w:eastAsia="仿宋" w:cs="仿宋"/>
          <w:color w:val="auto"/>
          <w:spacing w:val="0"/>
          <w:kern w:val="21"/>
          <w:sz w:val="21"/>
          <w:szCs w:val="21"/>
        </w:rPr>
        <w:t>审定或登记组织或机构、年份等</w:t>
      </w:r>
      <w:r>
        <w:rPr>
          <w:rFonts w:hint="eastAsia" w:ascii="Calibri" w:hAnsi="Calibri" w:eastAsia="仿宋" w:cs="仿宋"/>
          <w:color w:val="auto"/>
          <w:spacing w:val="0"/>
          <w:kern w:val="21"/>
          <w:sz w:val="21"/>
          <w:szCs w:val="21"/>
          <w:lang w:eastAsia="zh-CN"/>
        </w:rPr>
        <w:t>）</w:t>
      </w:r>
      <w:r>
        <w:rPr>
          <w:rFonts w:hint="eastAsia" w:ascii="Calibri" w:hAnsi="Calibri" w:eastAsia="仿宋" w:cs="仿宋"/>
          <w:color w:val="auto"/>
          <w:spacing w:val="0"/>
          <w:kern w:val="21"/>
          <w:sz w:val="21"/>
          <w:szCs w:val="21"/>
        </w:rPr>
        <w:t>；明确同意申报者向</w:t>
      </w:r>
      <w:r>
        <w:rPr>
          <w:rFonts w:hint="eastAsia" w:ascii="Calibri" w:hAnsi="Calibri" w:eastAsia="仿宋" w:cs="仿宋"/>
          <w:color w:val="auto"/>
          <w:spacing w:val="0"/>
          <w:kern w:val="21"/>
          <w:sz w:val="21"/>
          <w:szCs w:val="21"/>
          <w:lang w:eastAsia="zh-CN"/>
        </w:rPr>
        <w:t>四川省草品种审定委员会</w:t>
      </w:r>
      <w:r>
        <w:rPr>
          <w:rFonts w:hint="eastAsia" w:ascii="Calibri" w:hAnsi="Calibri" w:eastAsia="仿宋" w:cs="仿宋"/>
          <w:color w:val="auto"/>
          <w:spacing w:val="0"/>
          <w:kern w:val="21"/>
          <w:sz w:val="21"/>
          <w:szCs w:val="21"/>
        </w:rPr>
        <w:t>申请审定；授权方愿意承担由此授权产生的相关责任；授权有效期、授权书签署日期及授权中英文对照内容不一致的为无效授权。授权书中授权方仅提及同意申报者代为向</w:t>
      </w:r>
      <w:r>
        <w:rPr>
          <w:rFonts w:hint="eastAsia" w:ascii="Calibri" w:hAnsi="Calibri" w:eastAsia="仿宋" w:cs="仿宋"/>
          <w:color w:val="auto"/>
          <w:spacing w:val="0"/>
          <w:kern w:val="21"/>
          <w:sz w:val="21"/>
          <w:szCs w:val="21"/>
          <w:lang w:eastAsia="zh-CN"/>
        </w:rPr>
        <w:t>四川省</w:t>
      </w:r>
      <w:r>
        <w:rPr>
          <w:rFonts w:hint="eastAsia" w:ascii="Calibri" w:hAnsi="Calibri" w:eastAsia="仿宋" w:cs="仿宋"/>
          <w:color w:val="auto"/>
          <w:spacing w:val="0"/>
          <w:kern w:val="21"/>
          <w:sz w:val="21"/>
          <w:szCs w:val="21"/>
        </w:rPr>
        <w:t>草品种审定委员会提出申请的视同同意申报者代为向</w:t>
      </w:r>
      <w:r>
        <w:rPr>
          <w:rFonts w:hint="eastAsia" w:ascii="Calibri" w:hAnsi="Calibri" w:eastAsia="仿宋" w:cs="仿宋"/>
          <w:color w:val="auto"/>
          <w:spacing w:val="0"/>
          <w:kern w:val="21"/>
          <w:sz w:val="21"/>
          <w:szCs w:val="21"/>
          <w:lang w:eastAsia="zh-CN"/>
        </w:rPr>
        <w:t>四川省草品种审定委员会</w:t>
      </w:r>
      <w:r>
        <w:rPr>
          <w:rFonts w:hint="eastAsia" w:ascii="Calibri" w:hAnsi="Calibri" w:eastAsia="仿宋" w:cs="仿宋"/>
          <w:color w:val="auto"/>
          <w:spacing w:val="0"/>
          <w:kern w:val="21"/>
          <w:sz w:val="21"/>
          <w:szCs w:val="21"/>
        </w:rPr>
        <w:t>申请审定。</w:t>
      </w:r>
    </w:p>
    <w:p w14:paraId="7B35252E">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32.申报品种检疫证明材料：申报“引进品种”的必须提交申报品种引种试验所用种子批次的植物进出口检疫证明材料。</w:t>
      </w:r>
    </w:p>
    <w:p w14:paraId="615DBFC6">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33.品种比较试验报告：全部申报品种均需填写。报告应包括试验承担单位、试验具体负责人姓名及联系方式、试验布置行政区域、试验地概况、试验材料</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须说明对照品种</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、试验设计</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小区面积、小区布置、重复数等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、试验起止时间、播种情况</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播种时间、方法、播种量、播种深度等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、田间管理</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施肥时间、肥料种类、施量、灌溉时间、灌水量、病虫害发生和防治情况等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、测定指标和方法</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如测产方式、测产面积等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、试验结果与分析</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牧草包括干鲜草或种子产量、生育期、抗性等；草坪草包括坪用特征、绿色期、成坪速度等；观赏草包括观赏评价、观赏期、抗逆性等；能源草包括干鲜草或种子产量、抗性等；生态修复草主要包括抗性、适应性</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lang w:val="en-US" w:eastAsia="zh-CN"/>
        </w:rPr>
        <w:t>药用/食用草产量、品质等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。牧草产量结果应进行方差分析，并用新复极差法进行多重比较。各项要求必须符合国家标准《草品种审定技术规程》 GB/T 30395-2013。</w:t>
      </w:r>
    </w:p>
    <w:p w14:paraId="67FB04D1">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eastAsia" w:ascii="Calibri" w:hAnsi="Calibri" w:eastAsia="仿宋" w:cs="仿宋"/>
          <w:spacing w:val="0"/>
          <w:kern w:val="21"/>
          <w:sz w:val="21"/>
          <w:szCs w:val="21"/>
        </w:rPr>
      </w:pPr>
      <w:r>
        <w:rPr>
          <w:rFonts w:hint="eastAsia" w:ascii="Calibri" w:hAnsi="Calibri" w:eastAsia="仿宋" w:cs="仿宋"/>
          <w:spacing w:val="0"/>
          <w:kern w:val="21"/>
          <w:sz w:val="21"/>
          <w:szCs w:val="21"/>
        </w:rPr>
        <w:t>34.其他相关材料：各种与申报品种相关的其他材料，如研究论文、品质检测报告等。申报品种为转基因品种的</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必须提交转基因生物安全证书复印件。</w:t>
      </w:r>
    </w:p>
    <w:p w14:paraId="2338BE5B">
      <w:pPr>
        <w:keepNext w:val="0"/>
        <w:keepLines w:val="0"/>
        <w:pageBreakBefore w:val="0"/>
        <w:widowControl/>
        <w:kinsoku w:val="0"/>
        <w:wordWrap/>
        <w:overflowPunct/>
        <w:topLinePunct w:val="0"/>
        <w:autoSpaceDE w:val="0"/>
        <w:autoSpaceDN w:val="0"/>
        <w:bidi w:val="0"/>
        <w:adjustRightInd w:val="0"/>
        <w:snapToGrid w:val="0"/>
        <w:spacing w:line="360" w:lineRule="auto"/>
        <w:ind w:left="239" w:leftChars="0" w:right="86" w:rightChars="41" w:hanging="239" w:hangingChars="114"/>
        <w:jc w:val="both"/>
        <w:textAlignment w:val="baseline"/>
        <w:rPr>
          <w:rFonts w:hint="default" w:ascii="Calibri" w:hAnsi="Calibri" w:eastAsia="仿宋" w:cs="仿宋"/>
          <w:spacing w:val="0"/>
          <w:kern w:val="21"/>
          <w:sz w:val="21"/>
          <w:szCs w:val="21"/>
          <w:lang w:val="en-US" w:eastAsia="zh-CN"/>
        </w:rPr>
      </w:pPr>
      <w:r>
        <w:rPr>
          <w:rFonts w:hint="eastAsia" w:ascii="Calibri" w:hAnsi="Calibri" w:eastAsia="仿宋" w:cs="仿宋"/>
          <w:spacing w:val="0"/>
          <w:kern w:val="21"/>
          <w:sz w:val="21"/>
          <w:szCs w:val="21"/>
        </w:rPr>
        <w:t>35.推荐调查指标：申请审定品种用途为生态修复草</w:t>
      </w:r>
      <w:r>
        <w:rPr>
          <w:rFonts w:hint="eastAsia" w:ascii="Calibri" w:hAnsi="Calibri" w:eastAsia="仿宋" w:cs="仿宋"/>
          <w:spacing w:val="0"/>
          <w:kern w:val="21"/>
          <w:sz w:val="21"/>
          <w:szCs w:val="21"/>
          <w:lang w:eastAsia="zh-CN"/>
        </w:rPr>
        <w:t>、</w:t>
      </w:r>
      <w:r>
        <w:rPr>
          <w:rFonts w:hint="eastAsia" w:ascii="Calibri" w:hAnsi="Calibri" w:eastAsia="仿宋" w:cs="仿宋"/>
          <w:spacing w:val="0"/>
          <w:kern w:val="21"/>
          <w:sz w:val="21"/>
          <w:szCs w:val="21"/>
        </w:rPr>
        <w:t>观赏草、</w:t>
      </w:r>
      <w:r>
        <w:rPr>
          <w:rFonts w:hint="eastAsia" w:ascii="Calibri" w:hAnsi="Calibri" w:eastAsia="仿宋" w:cs="仿宋"/>
          <w:spacing w:val="0"/>
          <w:kern w:val="21"/>
          <w:sz w:val="21"/>
          <w:szCs w:val="21"/>
          <w:lang w:val="en-US" w:eastAsia="zh-CN"/>
        </w:rPr>
        <w:t>药用草、食用草</w:t>
      </w:r>
      <w:r>
        <w:rPr>
          <w:rFonts w:hint="eastAsia" w:ascii="Calibri" w:hAnsi="Calibri" w:eastAsia="仿宋" w:cs="仿宋"/>
          <w:spacing w:val="0"/>
          <w:kern w:val="21"/>
          <w:sz w:val="21"/>
          <w:szCs w:val="21"/>
        </w:rPr>
        <w:t>、能源草品种可基于推荐调查指标分别展示品种比较试验、区试试验和生产试验结果，但不局限于所列指标。</w:t>
      </w:r>
    </w:p>
    <w:sectPr>
      <w:pgSz w:w="11907" w:h="16839"/>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DFmYWY3YTJlZjc2NjU3NjEwYTRjYzAyOGVkNzhlZDgifQ=="/>
  </w:docVars>
  <w:rsids>
    <w:rsidRoot w:val="00000000"/>
    <w:rsid w:val="030D2478"/>
    <w:rsid w:val="039B173B"/>
    <w:rsid w:val="05B013E0"/>
    <w:rsid w:val="09AB4C99"/>
    <w:rsid w:val="0A314E36"/>
    <w:rsid w:val="0E552DBD"/>
    <w:rsid w:val="0F9873D3"/>
    <w:rsid w:val="12DE5A77"/>
    <w:rsid w:val="19AC41D9"/>
    <w:rsid w:val="1EF1268E"/>
    <w:rsid w:val="20631369"/>
    <w:rsid w:val="2A9D7EA3"/>
    <w:rsid w:val="2C866722"/>
    <w:rsid w:val="2FA9525B"/>
    <w:rsid w:val="374878C2"/>
    <w:rsid w:val="37DC59B8"/>
    <w:rsid w:val="3C65673D"/>
    <w:rsid w:val="3EF6006E"/>
    <w:rsid w:val="43346E69"/>
    <w:rsid w:val="4E1805AB"/>
    <w:rsid w:val="52487759"/>
    <w:rsid w:val="535C7D11"/>
    <w:rsid w:val="55360A80"/>
    <w:rsid w:val="55A35502"/>
    <w:rsid w:val="65B85280"/>
    <w:rsid w:val="66431EEC"/>
    <w:rsid w:val="6B3F724F"/>
    <w:rsid w:val="70E94540"/>
    <w:rsid w:val="75581C94"/>
    <w:rsid w:val="79C242A5"/>
    <w:rsid w:val="7ACC37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5191</Words>
  <Characters>5340</Characters>
  <TotalTime>0</TotalTime>
  <ScaleCrop>false</ScaleCrop>
  <LinksUpToDate>false</LinksUpToDate>
  <CharactersWithSpaces>5396</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2023-04-12T09:53:00Z</dcterms:created>
  <dc:creator>wanggu</dc:creator>
  <cp:lastModifiedBy>181</cp:lastModifiedBy>
  <dcterms:modified xsi:type="dcterms:W3CDTF">2025-04-14T04:27:40Z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2023-04-17T22:06:26Z</vt:filetime>
  </property>
  <property fmtid="{D5CDD505-2E9C-101B-9397-08002B2CF9AE}" pid="4" name="KSOProductBuildVer">
    <vt:lpwstr>2052-12.1.0.20784</vt:lpwstr>
  </property>
  <property fmtid="{D5CDD505-2E9C-101B-9397-08002B2CF9AE}" pid="5" name="ICV">
    <vt:lpwstr>78C3FC6FD0804DC4A3F1C38C0A85A3DE_13</vt:lpwstr>
  </property>
  <property fmtid="{D5CDD505-2E9C-101B-9397-08002B2CF9AE}" pid="6" name="KSOTemplateDocerSaveRecord">
    <vt:lpwstr>eyJoZGlkIjoiODFmYWY3YTJlZjc2NjU3NjEwYTRjYzAyOGVkNzhlZDgiLCJ1c2VySWQiOiIyNTg1MDM5MzgifQ==</vt:lpwstr>
  </property>
</Properties>
</file>